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FAD52" w14:textId="6546CA2B" w:rsidR="00781172" w:rsidRPr="00FD5626" w:rsidRDefault="00781172" w:rsidP="00FD5626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36"/>
          <w:szCs w:val="34"/>
        </w:rPr>
      </w:pPr>
      <w:r w:rsidRPr="00FD5626">
        <w:rPr>
          <w:rFonts w:ascii="Book Antiqua" w:hAnsi="Book Antiqua" w:cs="Arial-BoldMT"/>
          <w:b/>
          <w:bCs/>
          <w:sz w:val="36"/>
          <w:szCs w:val="34"/>
        </w:rPr>
        <w:t>AUTODICHIARAZIONE</w:t>
      </w:r>
    </w:p>
    <w:p w14:paraId="67C6B3D4" w14:textId="77777777" w:rsidR="00FD5626" w:rsidRPr="00B167FC" w:rsidRDefault="00FD5626" w:rsidP="00FD5626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32"/>
          <w:szCs w:val="32"/>
        </w:rPr>
      </w:pPr>
    </w:p>
    <w:p w14:paraId="2309021A" w14:textId="77777777" w:rsidR="00781172" w:rsidRPr="00B167FC" w:rsidRDefault="00781172" w:rsidP="00FD5626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  <w:r w:rsidRPr="00B167FC">
        <w:rPr>
          <w:rFonts w:ascii="Book Antiqua" w:hAnsi="Book Antiqua" w:cs="Arial-BoldMT"/>
          <w:b/>
          <w:bCs/>
          <w:sz w:val="24"/>
          <w:szCs w:val="24"/>
        </w:rPr>
        <w:t>RILASCIATA IN OCCASIONE DELLA PARTECIPAZIONE</w:t>
      </w:r>
    </w:p>
    <w:p w14:paraId="2BA254B9" w14:textId="77777777" w:rsidR="00781172" w:rsidRPr="00B167FC" w:rsidRDefault="00781172" w:rsidP="00FD5626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  <w:r w:rsidRPr="00B167FC">
        <w:rPr>
          <w:rFonts w:ascii="Book Antiqua" w:hAnsi="Book Antiqua" w:cs="Arial-BoldMT"/>
          <w:b/>
          <w:bCs/>
          <w:sz w:val="24"/>
          <w:szCs w:val="24"/>
        </w:rPr>
        <w:t>ALLA PROVA CONCORSUALE</w:t>
      </w:r>
    </w:p>
    <w:p w14:paraId="0D98F64E" w14:textId="77777777" w:rsidR="0057434F" w:rsidRPr="00B167FC" w:rsidRDefault="00781172" w:rsidP="00FD5626">
      <w:pPr>
        <w:pStyle w:val="Defaul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ai sensi degli artt.46 e 47 del D.P.R. n. 445/2000</w:t>
      </w:r>
    </w:p>
    <w:p w14:paraId="402DD18C" w14:textId="77777777" w:rsidR="0057434F" w:rsidRPr="00B167FC" w:rsidRDefault="0057434F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38CCBF14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21CB263A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075C28CA" w14:textId="16914A94" w:rsidR="00781172" w:rsidRDefault="00781172" w:rsidP="00B167FC">
      <w:pPr>
        <w:autoSpaceDE w:val="0"/>
        <w:autoSpaceDN w:val="0"/>
        <w:adjustRightInd w:val="0"/>
        <w:spacing w:line="480" w:lineRule="auto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Il sottoscritto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__________________________ n</w:t>
      </w:r>
      <w:r w:rsidRPr="00B167FC">
        <w:rPr>
          <w:rFonts w:ascii="Book Antiqua" w:hAnsi="Book Antiqua" w:cs="ArialMT"/>
          <w:sz w:val="24"/>
          <w:szCs w:val="24"/>
        </w:rPr>
        <w:t xml:space="preserve">ato a </w:t>
      </w:r>
      <w:r w:rsidR="00B167FC">
        <w:rPr>
          <w:rFonts w:ascii="Book Antiqua" w:hAnsi="Book Antiqua" w:cs="ArialMT"/>
          <w:sz w:val="24"/>
          <w:szCs w:val="24"/>
        </w:rPr>
        <w:t xml:space="preserve">__________________ (____) </w:t>
      </w:r>
      <w:r w:rsidRPr="00B167FC">
        <w:rPr>
          <w:rFonts w:ascii="Book Antiqua" w:hAnsi="Book Antiqua" w:cs="ArialMT"/>
          <w:sz w:val="24"/>
          <w:szCs w:val="24"/>
        </w:rPr>
        <w:t>il</w:t>
      </w:r>
      <w:r w:rsidR="00B167FC">
        <w:rPr>
          <w:rFonts w:ascii="Book Antiqua" w:hAnsi="Book Antiqua" w:cs="ArialMT"/>
          <w:sz w:val="24"/>
          <w:szCs w:val="24"/>
        </w:rPr>
        <w:t xml:space="preserve"> _______________  r</w:t>
      </w:r>
      <w:r w:rsidRPr="00B167FC">
        <w:rPr>
          <w:rFonts w:ascii="Book Antiqua" w:hAnsi="Book Antiqua" w:cs="ArialMT"/>
          <w:sz w:val="24"/>
          <w:szCs w:val="24"/>
        </w:rPr>
        <w:t>esidente a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__________________________ (_____) in via ____________________ n° _______  D</w:t>
      </w:r>
      <w:r w:rsidRPr="00B167FC">
        <w:rPr>
          <w:rFonts w:ascii="Book Antiqua" w:hAnsi="Book Antiqua" w:cs="ArialMT"/>
          <w:sz w:val="24"/>
          <w:szCs w:val="24"/>
        </w:rPr>
        <w:t xml:space="preserve">ocumento </w:t>
      </w:r>
      <w:r w:rsidR="00B167FC">
        <w:rPr>
          <w:rFonts w:ascii="Book Antiqua" w:hAnsi="Book Antiqua" w:cs="ArialMT"/>
          <w:sz w:val="24"/>
          <w:szCs w:val="24"/>
        </w:rPr>
        <w:t>d’</w:t>
      </w:r>
      <w:r w:rsidRPr="00B167FC">
        <w:rPr>
          <w:rFonts w:ascii="Book Antiqua" w:hAnsi="Book Antiqua" w:cs="ArialMT"/>
          <w:sz w:val="24"/>
          <w:szCs w:val="24"/>
        </w:rPr>
        <w:t>identità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_____________________________</w:t>
      </w:r>
      <w:r w:rsidRPr="00B167FC">
        <w:rPr>
          <w:rFonts w:ascii="Book Antiqua" w:hAnsi="Book Antiqua" w:cs="ArialMT"/>
          <w:sz w:val="24"/>
          <w:szCs w:val="24"/>
        </w:rPr>
        <w:t xml:space="preserve"> n.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 </w:t>
      </w:r>
      <w:r w:rsidRPr="00B167FC">
        <w:rPr>
          <w:rFonts w:ascii="Book Antiqua" w:hAnsi="Book Antiqua" w:cs="ArialMT"/>
          <w:sz w:val="24"/>
          <w:szCs w:val="24"/>
        </w:rPr>
        <w:t>Rilasciato da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__________________________________ </w:t>
      </w:r>
      <w:r w:rsidRPr="00B167FC">
        <w:rPr>
          <w:rFonts w:ascii="Book Antiqua" w:hAnsi="Book Antiqua" w:cs="ArialMT"/>
          <w:sz w:val="24"/>
          <w:szCs w:val="24"/>
        </w:rPr>
        <w:t>il</w:t>
      </w:r>
      <w:r w:rsidR="00B167FC">
        <w:rPr>
          <w:rFonts w:ascii="Book Antiqua" w:hAnsi="Book Antiqua" w:cs="ArialMT"/>
          <w:sz w:val="24"/>
          <w:szCs w:val="24"/>
        </w:rPr>
        <w:t xml:space="preserve"> ____________________</w:t>
      </w:r>
    </w:p>
    <w:p w14:paraId="228E76FB" w14:textId="77777777" w:rsidR="00B167FC" w:rsidRP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01DC7C5A" w14:textId="21C0B380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in qualità di candidato alla prova concorsuale, consapevole delle conseguenze penali</w:t>
      </w:r>
      <w:r w:rsid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previste in caso di dichiarazioni mendaci ai sensi degli artt. 46 e 47 D.P.R. n. 445/2000,</w:t>
      </w:r>
    </w:p>
    <w:p w14:paraId="029B2B8B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4"/>
          <w:szCs w:val="24"/>
        </w:rPr>
      </w:pPr>
    </w:p>
    <w:p w14:paraId="15E2125F" w14:textId="6CCFCA1B" w:rsidR="00781172" w:rsidRDefault="00781172" w:rsidP="00B167FC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  <w:r w:rsidRPr="00B167FC">
        <w:rPr>
          <w:rFonts w:ascii="Book Antiqua" w:hAnsi="Book Antiqua" w:cs="Arial-BoldMT"/>
          <w:b/>
          <w:bCs/>
          <w:sz w:val="24"/>
          <w:szCs w:val="24"/>
        </w:rPr>
        <w:t>DICHIARA SOTTO LA PROPRIA RESPONSABILITÀ</w:t>
      </w:r>
    </w:p>
    <w:p w14:paraId="7A895A00" w14:textId="77777777" w:rsidR="00B167FC" w:rsidRPr="00B167FC" w:rsidRDefault="00B167FC" w:rsidP="00B167FC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</w:p>
    <w:p w14:paraId="7E9EF77B" w14:textId="63CA9967" w:rsidR="00781172" w:rsidRPr="00B167FC" w:rsidRDefault="00781172" w:rsidP="00B167FC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di non essere sottoposto alla misura della quarantena o isolamento domiciliare</w:t>
      </w:r>
      <w:r w:rsidR="00B167FC" w:rsidRP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fiduciario e/o al divieto di allontanamento dalla propria dimora/abitazione come</w:t>
      </w:r>
      <w:r w:rsidR="00B167FC" w:rsidRP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misura di prevenzione della diffusione del contagio da COVID - 19;</w:t>
      </w:r>
    </w:p>
    <w:p w14:paraId="338916EE" w14:textId="6B17E7C3" w:rsidR="00781172" w:rsidRPr="00B167FC" w:rsidRDefault="00781172" w:rsidP="00B167FC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di non essere affetto da uno o più dei seguenti sintomi:</w:t>
      </w:r>
    </w:p>
    <w:p w14:paraId="2D417C02" w14:textId="43D5B3BF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temperatura superiore a 37,5°C e brividi;</w:t>
      </w:r>
    </w:p>
    <w:p w14:paraId="443F2082" w14:textId="6FB836A2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tosse di recente comparsa;</w:t>
      </w:r>
    </w:p>
    <w:p w14:paraId="44CEF584" w14:textId="509A630A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difficoltà respiratoria;</w:t>
      </w:r>
    </w:p>
    <w:p w14:paraId="6995FF90" w14:textId="7FF18B62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perdita improvvisa dell’olfatto (anosmia) o diminuzione dell'olfatto (iposmia),</w:t>
      </w:r>
      <w:r w:rsidR="00B167FC" w:rsidRPr="00B167FC">
        <w:rPr>
          <w:rFonts w:ascii="Book Antiqua" w:hAnsi="Book Antiqua" w:cs="ArialMT"/>
          <w:sz w:val="24"/>
          <w:szCs w:val="24"/>
        </w:rPr>
        <w:t xml:space="preserve"> </w:t>
      </w:r>
      <w:r w:rsidRPr="00B167FC">
        <w:rPr>
          <w:rFonts w:ascii="Book Antiqua" w:hAnsi="Book Antiqua" w:cs="ArialMT"/>
          <w:sz w:val="24"/>
          <w:szCs w:val="24"/>
        </w:rPr>
        <w:t>perdita del gusto (ageusia) o alterazione del gusto (disgeusia);</w:t>
      </w:r>
    </w:p>
    <w:p w14:paraId="3A7A2E26" w14:textId="4B9A6DD6" w:rsidR="00781172" w:rsidRPr="00B167FC" w:rsidRDefault="00781172" w:rsidP="00B167FC">
      <w:pPr>
        <w:pStyle w:val="Paragrafoelenco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  <w:r w:rsidRPr="00B167FC">
        <w:rPr>
          <w:rFonts w:ascii="Book Antiqua" w:hAnsi="Book Antiqua" w:cs="ArialMT"/>
          <w:sz w:val="24"/>
          <w:szCs w:val="24"/>
        </w:rPr>
        <w:t>mal di gola.</w:t>
      </w:r>
    </w:p>
    <w:p w14:paraId="60BDCF8A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4676BEA2" w14:textId="5626C9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1CF47DE6" w14:textId="6A8E9F6B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2232"/>
        <w:gridCol w:w="4323"/>
      </w:tblGrid>
      <w:tr w:rsidR="00B167FC" w14:paraId="23CA3737" w14:textId="77777777" w:rsidTr="00B167FC">
        <w:tc>
          <w:tcPr>
            <w:tcW w:w="3510" w:type="dxa"/>
            <w:tcBorders>
              <w:bottom w:val="single" w:sz="4" w:space="0" w:color="auto"/>
            </w:tcBorders>
          </w:tcPr>
          <w:p w14:paraId="2151380D" w14:textId="77777777" w:rsidR="00B167FC" w:rsidRDefault="00B167FC" w:rsidP="00B167F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E018B9" w14:textId="77777777" w:rsidR="00B167FC" w:rsidRDefault="00B167FC" w:rsidP="00B167F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4"/>
                <w:szCs w:val="24"/>
              </w:rPr>
            </w:pPr>
          </w:p>
        </w:tc>
        <w:tc>
          <w:tcPr>
            <w:tcW w:w="4612" w:type="dxa"/>
            <w:tcBorders>
              <w:bottom w:val="single" w:sz="4" w:space="0" w:color="auto"/>
            </w:tcBorders>
          </w:tcPr>
          <w:p w14:paraId="07214E6C" w14:textId="77777777" w:rsidR="00B167FC" w:rsidRDefault="00B167FC" w:rsidP="00B167FC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MT"/>
                <w:sz w:val="24"/>
                <w:szCs w:val="24"/>
              </w:rPr>
            </w:pPr>
          </w:p>
        </w:tc>
      </w:tr>
      <w:tr w:rsidR="00B167FC" w14:paraId="326D01E8" w14:textId="77777777" w:rsidTr="00B167FC">
        <w:tc>
          <w:tcPr>
            <w:tcW w:w="3510" w:type="dxa"/>
            <w:tcBorders>
              <w:top w:val="single" w:sz="4" w:space="0" w:color="auto"/>
            </w:tcBorders>
          </w:tcPr>
          <w:p w14:paraId="1FB4F261" w14:textId="6DC71C82" w:rsidR="00B167FC" w:rsidRDefault="00B167FC" w:rsidP="00B167F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MT"/>
                <w:sz w:val="24"/>
                <w:szCs w:val="24"/>
              </w:rPr>
            </w:pPr>
            <w:r w:rsidRPr="00B167FC">
              <w:rPr>
                <w:rFonts w:ascii="Book Antiqua" w:hAnsi="Book Antiqua" w:cs="ArialMT"/>
                <w:sz w:val="24"/>
                <w:szCs w:val="24"/>
              </w:rPr>
              <w:t>Luogo e Data</w:t>
            </w:r>
          </w:p>
        </w:tc>
        <w:tc>
          <w:tcPr>
            <w:tcW w:w="2410" w:type="dxa"/>
          </w:tcPr>
          <w:p w14:paraId="7BC32BF5" w14:textId="77777777" w:rsidR="00B167FC" w:rsidRDefault="00B167FC" w:rsidP="00B167F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MT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</w:tcPr>
          <w:p w14:paraId="097A431A" w14:textId="27E09529" w:rsidR="00B167FC" w:rsidRDefault="00B167FC" w:rsidP="00B167F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ArialMT"/>
                <w:sz w:val="24"/>
                <w:szCs w:val="24"/>
              </w:rPr>
            </w:pPr>
            <w:r w:rsidRPr="00B167FC">
              <w:rPr>
                <w:rFonts w:ascii="Book Antiqua" w:hAnsi="Book Antiqua" w:cs="ArialMT"/>
              </w:rPr>
              <w:t>Firma per esteso e leggibile</w:t>
            </w:r>
          </w:p>
        </w:tc>
      </w:tr>
    </w:tbl>
    <w:p w14:paraId="7C86B4EB" w14:textId="77777777" w:rsidR="00B167FC" w:rsidRP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04303586" w14:textId="48820243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4"/>
          <w:szCs w:val="24"/>
        </w:rPr>
      </w:pPr>
    </w:p>
    <w:p w14:paraId="631B6CEE" w14:textId="77777777" w:rsidR="00B167FC" w:rsidRDefault="00B167FC">
      <w:pPr>
        <w:rPr>
          <w:rFonts w:ascii="Book Antiqua" w:hAnsi="Book Antiqua" w:cs="Arial-BoldMT"/>
          <w:b/>
          <w:bCs/>
          <w:sz w:val="24"/>
          <w:szCs w:val="24"/>
        </w:rPr>
      </w:pPr>
      <w:r>
        <w:rPr>
          <w:rFonts w:ascii="Book Antiqua" w:hAnsi="Book Antiqua" w:cs="Arial-BoldMT"/>
          <w:b/>
          <w:bCs/>
          <w:sz w:val="24"/>
          <w:szCs w:val="24"/>
        </w:rPr>
        <w:br w:type="page"/>
      </w:r>
    </w:p>
    <w:p w14:paraId="3746D9B6" w14:textId="05EF496F" w:rsidR="00781172" w:rsidRDefault="00B167FC" w:rsidP="00B167FC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  <w:r>
        <w:rPr>
          <w:rFonts w:ascii="Book Antiqua" w:hAnsi="Book Antiqua" w:cs="Arial-BoldMT"/>
          <w:b/>
          <w:bCs/>
          <w:sz w:val="24"/>
          <w:szCs w:val="24"/>
        </w:rPr>
        <w:lastRenderedPageBreak/>
        <w:t>I</w:t>
      </w:r>
      <w:r w:rsidR="00781172" w:rsidRPr="00B167FC">
        <w:rPr>
          <w:rFonts w:ascii="Book Antiqua" w:hAnsi="Book Antiqua" w:cs="Arial-BoldMT"/>
          <w:b/>
          <w:bCs/>
          <w:sz w:val="24"/>
          <w:szCs w:val="24"/>
        </w:rPr>
        <w:t>NFORMATIVA TRATTAMENTO DATI PERSONALI</w:t>
      </w:r>
    </w:p>
    <w:p w14:paraId="47E0D9AD" w14:textId="77777777" w:rsidR="00B167FC" w:rsidRPr="00B167FC" w:rsidRDefault="00B167FC" w:rsidP="00B167FC">
      <w:pPr>
        <w:autoSpaceDE w:val="0"/>
        <w:autoSpaceDN w:val="0"/>
        <w:adjustRightInd w:val="0"/>
        <w:jc w:val="center"/>
        <w:rPr>
          <w:rFonts w:ascii="Book Antiqua" w:hAnsi="Book Antiqua" w:cs="Arial-BoldMT"/>
          <w:b/>
          <w:bCs/>
          <w:sz w:val="24"/>
          <w:szCs w:val="24"/>
        </w:rPr>
      </w:pPr>
    </w:p>
    <w:p w14:paraId="3B6370C5" w14:textId="49662FDF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Ai sensi del Regolamento Ue n. 679/2016 (cd. GDPR), si forniscono di seguito le informazioni in merito al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trattamento dei dati personali dei soggetti che, accedono ai locali per lo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svolgimento delle prove di esame delle procedure concorsuali.</w:t>
      </w:r>
    </w:p>
    <w:p w14:paraId="26BE483C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70EA1685" w14:textId="340E617A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Titolare del trattamento: FONDAZIONE LOGOS P.A.</w:t>
      </w:r>
    </w:p>
    <w:p w14:paraId="32D56BC4" w14:textId="408B1E18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 xml:space="preserve">Il DPO - Data </w:t>
      </w:r>
      <w:proofErr w:type="spellStart"/>
      <w:r w:rsidRPr="00B167FC">
        <w:rPr>
          <w:rFonts w:ascii="Book Antiqua" w:hAnsi="Book Antiqua" w:cs="ArialMT"/>
          <w:sz w:val="20"/>
          <w:szCs w:val="20"/>
        </w:rPr>
        <w:t>Protection</w:t>
      </w:r>
      <w:proofErr w:type="spellEnd"/>
      <w:r w:rsidRPr="00B167FC">
        <w:rPr>
          <w:rFonts w:ascii="Book Antiqua" w:hAnsi="Book Antiqua" w:cs="ArialMT"/>
          <w:sz w:val="20"/>
          <w:szCs w:val="20"/>
        </w:rPr>
        <w:t xml:space="preserve"> </w:t>
      </w:r>
      <w:proofErr w:type="spellStart"/>
      <w:r w:rsidRPr="00B167FC">
        <w:rPr>
          <w:rFonts w:ascii="Book Antiqua" w:hAnsi="Book Antiqua" w:cs="ArialMT"/>
          <w:sz w:val="20"/>
          <w:szCs w:val="20"/>
        </w:rPr>
        <w:t>Officer</w:t>
      </w:r>
      <w:proofErr w:type="spellEnd"/>
      <w:r w:rsidRPr="00B167FC">
        <w:rPr>
          <w:rFonts w:ascii="Book Antiqua" w:hAnsi="Book Antiqua" w:cs="ArialMT"/>
          <w:sz w:val="20"/>
          <w:szCs w:val="20"/>
        </w:rPr>
        <w:t xml:space="preserve"> è contattabile ai seguenti indirizzi mail: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="00B167FC" w:rsidRPr="00B167FC">
        <w:rPr>
          <w:rFonts w:ascii="Book Antiqua" w:hAnsi="Book Antiqua" w:cs="ArialMT"/>
          <w:sz w:val="20"/>
          <w:szCs w:val="20"/>
        </w:rPr>
        <w:t>info@logospa.it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tel. 0632110514</w:t>
      </w:r>
    </w:p>
    <w:p w14:paraId="509EAC8C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4094108D" w14:textId="23495DC2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Tipologia di dati personali trattati e di interessati</w:t>
      </w:r>
    </w:p>
    <w:p w14:paraId="0B4BBC9B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Nei limiti delle finalità e delle modalità definite nella presente informativa, sono oggetto di trattamento:</w:t>
      </w:r>
    </w:p>
    <w:p w14:paraId="571BF78A" w14:textId="015BC4B9" w:rsidR="00781172" w:rsidRPr="00B167FC" w:rsidRDefault="00781172" w:rsidP="00B167F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attinenti alla temperatura corporea della persona interessata, rilevata o attestata dalla stessa in</w:t>
      </w:r>
      <w:r w:rsidR="00B167FC" w:rsidRP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misura non superiore a 37,5°;</w:t>
      </w:r>
    </w:p>
    <w:p w14:paraId="42A6288B" w14:textId="6BF8DD7B" w:rsidR="00781172" w:rsidRPr="00B167FC" w:rsidRDefault="00781172" w:rsidP="00B167F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709" w:hanging="425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attinenti alla non sottoposizione alle misure della quarantena o dell’isolamento fiduciario con</w:t>
      </w:r>
      <w:r w:rsidR="00B167FC" w:rsidRP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sorveglianza sanitaria.</w:t>
      </w:r>
    </w:p>
    <w:p w14:paraId="7B6E41DF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personali oggetto di trattamenti si riferiscono:</w:t>
      </w:r>
    </w:p>
    <w:p w14:paraId="2C006790" w14:textId="6476B93B" w:rsidR="00781172" w:rsidRPr="00B167FC" w:rsidRDefault="00781172" w:rsidP="00B167F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Ai candidati. Rispetto a tali interessati, la presente informativa integra quella già fornita per il</w:t>
      </w:r>
      <w:r w:rsidR="00B167FC" w:rsidRP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trattamento dei dati personali funzionale all’instaurazione e all’esecuzione del rapporto di lavoro;</w:t>
      </w:r>
    </w:p>
    <w:p w14:paraId="2691BA82" w14:textId="0B6880BD" w:rsidR="00781172" w:rsidRPr="00B167FC" w:rsidRDefault="00781172" w:rsidP="00B167F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ai componenti la commissione giudicatrice;</w:t>
      </w:r>
    </w:p>
    <w:p w14:paraId="6443AA36" w14:textId="16B590F5" w:rsidR="00781172" w:rsidRPr="00B167FC" w:rsidRDefault="00781172" w:rsidP="00B167F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ai terzi autorizzati ad accedere ai locali prescelti per le prove concorsuali per l’espletamento di</w:t>
      </w:r>
      <w:r w:rsidR="00B167FC" w:rsidRP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attività connesse e funzionali alle procedure in corso.</w:t>
      </w:r>
    </w:p>
    <w:p w14:paraId="22C908CA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12E5CE6F" w14:textId="7903D32B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Finalità e base giuridica del trattamento</w:t>
      </w:r>
    </w:p>
    <w:p w14:paraId="319CEDE2" w14:textId="4EE995B2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personali saranno trattati esclusivamente per finalità di prevenzione dal contagio da COVID-19, in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esecuzione del Protocollo di svolgimento dei concorsi pubblici di cui alla nota DFP 7293-P del 03/02/2021.</w:t>
      </w:r>
    </w:p>
    <w:p w14:paraId="6C5EC10E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La base giuridica del trattamento è, pertanto, da rinvenirsi nell’implementazione di tale Protocollo.</w:t>
      </w:r>
    </w:p>
    <w:p w14:paraId="448E5144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0A2131A5" w14:textId="724E653A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Natura del conferimento dei dati personali</w:t>
      </w:r>
    </w:p>
    <w:p w14:paraId="0D2809A1" w14:textId="7220A541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Il conferimento dei dati è necessario per accedere all’interno della sede per lo svolgimento della procedura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 xml:space="preserve">concorsuale. </w:t>
      </w:r>
      <w:bookmarkStart w:id="0" w:name="_GoBack"/>
      <w:bookmarkEnd w:id="0"/>
    </w:p>
    <w:p w14:paraId="2FF77EA8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5406185D" w14:textId="22D06676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Modalità, ambito e durata del trattamento</w:t>
      </w:r>
    </w:p>
    <w:p w14:paraId="08E18E71" w14:textId="7777777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Il trattamento è effettuato dal Titolare del Trattamento dei Dati.</w:t>
      </w:r>
    </w:p>
    <w:p w14:paraId="0D065E6D" w14:textId="3F28B257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Con riferimento alla misurazione della temperatura corporea, l’Ente incaricata non effettua alcuna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registrazione del dato. L’identificazione dell’interessato e la registrazione del superamento della soglia di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temperatura potrebbero avvenire solo qualora fosse necessario documentare le ragioni che hanno impedito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l’accesso. In tal caso, l’interessato sarà informato della circostanza.</w:t>
      </w:r>
    </w:p>
    <w:p w14:paraId="3EE8B162" w14:textId="032E9E2F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personali non saranno oggetto di diffusione, né di comunicazione a terzi, se non in ragione delle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specifiche previsioni normative (es. in caso di richiesta da parte dell’Autorità sanitaria per la ricostruzione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della filiera – contact tracing - degli eventuali contatti stretti di un lavoratore risultato positivo al COVID-19).</w:t>
      </w:r>
    </w:p>
    <w:p w14:paraId="46E33519" w14:textId="2E208B9C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 dati saranno trattati per il tempo strettamente necessario a perseguire la citata finalità di prevenzione dal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contagio da COVID-19 e conservati non oltre il termine dello stato d’emergenza.</w:t>
      </w:r>
    </w:p>
    <w:p w14:paraId="7D3DBB15" w14:textId="77777777" w:rsidR="00B167FC" w:rsidRDefault="00B167FC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</w:p>
    <w:p w14:paraId="1578C997" w14:textId="44C2B8F0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-BoldMT"/>
          <w:b/>
          <w:bCs/>
          <w:sz w:val="20"/>
          <w:szCs w:val="20"/>
        </w:rPr>
      </w:pPr>
      <w:r w:rsidRPr="00B167FC">
        <w:rPr>
          <w:rFonts w:ascii="Book Antiqua" w:hAnsi="Book Antiqua" w:cs="Arial-BoldMT"/>
          <w:b/>
          <w:bCs/>
          <w:sz w:val="20"/>
          <w:szCs w:val="20"/>
        </w:rPr>
        <w:t>Diritti degli interessati</w:t>
      </w:r>
    </w:p>
    <w:p w14:paraId="0A519103" w14:textId="2623AB0D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>In qualsiasi momento, gli interessati hanno il diritto di accedere ai propri dati personali, di chiederne la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rettifica, l’aggiornamento e la relativa cancellazione. È, altresì, possibile opporsi al trattamento e richiederne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la limitazione.</w:t>
      </w:r>
    </w:p>
    <w:p w14:paraId="7634C5ED" w14:textId="7951C4D5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 w:cs="ArialMT"/>
          <w:sz w:val="20"/>
          <w:szCs w:val="20"/>
        </w:rPr>
      </w:pPr>
      <w:r w:rsidRPr="00B167FC">
        <w:rPr>
          <w:rFonts w:ascii="Book Antiqua" w:hAnsi="Book Antiqua" w:cs="ArialMT"/>
          <w:sz w:val="20"/>
          <w:szCs w:val="20"/>
        </w:rPr>
        <w:t xml:space="preserve">Queste richieste potranno essere rivolte direttamente alla </w:t>
      </w:r>
      <w:r w:rsidR="00B167FC">
        <w:rPr>
          <w:rFonts w:ascii="Book Antiqua" w:hAnsi="Book Antiqua" w:cs="ArialMT"/>
          <w:sz w:val="20"/>
          <w:szCs w:val="20"/>
        </w:rPr>
        <w:t>Fondazione Logos P.A.</w:t>
      </w:r>
      <w:r w:rsidRPr="00B167FC">
        <w:rPr>
          <w:rFonts w:ascii="Book Antiqua" w:hAnsi="Book Antiqua" w:cs="ArialMT"/>
          <w:sz w:val="20"/>
          <w:szCs w:val="20"/>
        </w:rPr>
        <w:t>, ai recapiti indicati in premessa.</w:t>
      </w:r>
    </w:p>
    <w:p w14:paraId="3EC0A087" w14:textId="0EC3CD4E" w:rsidR="00781172" w:rsidRPr="00B167FC" w:rsidRDefault="00781172" w:rsidP="00B167FC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B167FC">
        <w:rPr>
          <w:rFonts w:ascii="Book Antiqua" w:hAnsi="Book Antiqua" w:cs="ArialMT"/>
          <w:sz w:val="20"/>
          <w:szCs w:val="20"/>
        </w:rPr>
        <w:t>Inoltre, nel caso in cui si ritenga che il trattamento sia stato svolto in violazione della normativa sulla</w:t>
      </w:r>
      <w:r w:rsidR="00B167FC">
        <w:rPr>
          <w:rFonts w:ascii="Book Antiqua" w:hAnsi="Book Antiqua" w:cs="ArialMT"/>
          <w:sz w:val="20"/>
          <w:szCs w:val="20"/>
        </w:rPr>
        <w:t xml:space="preserve"> </w:t>
      </w:r>
      <w:r w:rsidRPr="00B167FC">
        <w:rPr>
          <w:rFonts w:ascii="Book Antiqua" w:hAnsi="Book Antiqua" w:cs="ArialMT"/>
          <w:sz w:val="20"/>
          <w:szCs w:val="20"/>
        </w:rPr>
        <w:t>protezione dei dati personali, è riconosciuto il diritto di presentare reclamo all’</w:t>
      </w:r>
      <w:r w:rsidRPr="00B167FC">
        <w:rPr>
          <w:rFonts w:ascii="Book Antiqua" w:hAnsi="Book Antiqua" w:cs="Arial-BoldMT"/>
          <w:sz w:val="20"/>
          <w:szCs w:val="20"/>
        </w:rPr>
        <w:t>Autorità Garante per la</w:t>
      </w:r>
      <w:r w:rsidR="00B167FC" w:rsidRPr="00B167FC">
        <w:rPr>
          <w:rFonts w:ascii="Book Antiqua" w:hAnsi="Book Antiqua" w:cs="Arial-BoldMT"/>
          <w:sz w:val="20"/>
          <w:szCs w:val="20"/>
        </w:rPr>
        <w:t xml:space="preserve"> </w:t>
      </w:r>
      <w:r w:rsidRPr="00B167FC">
        <w:rPr>
          <w:rFonts w:ascii="Book Antiqua" w:hAnsi="Book Antiqua" w:cs="Arial-BoldMT"/>
          <w:sz w:val="20"/>
          <w:szCs w:val="20"/>
        </w:rPr>
        <w:t>protezione dei dati personali, Piazza di Montecitorio - 00187 - Roma.</w:t>
      </w:r>
    </w:p>
    <w:p w14:paraId="7EDB4211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3C827D03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7502B939" w14:textId="77777777" w:rsidR="00781172" w:rsidRPr="00B167FC" w:rsidRDefault="00781172" w:rsidP="00B167FC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</w:p>
    <w:sectPr w:rsidR="00781172" w:rsidRPr="00B167FC" w:rsidSect="00614137">
      <w:pgSz w:w="11906" w:h="16838" w:code="9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E92"/>
    <w:multiLevelType w:val="hybridMultilevel"/>
    <w:tmpl w:val="4D726A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3A97"/>
    <w:multiLevelType w:val="hybridMultilevel"/>
    <w:tmpl w:val="9760C7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5C4C29B8">
      <w:start w:val="5"/>
      <w:numFmt w:val="bullet"/>
      <w:lvlText w:val="•"/>
      <w:lvlJc w:val="left"/>
      <w:pPr>
        <w:ind w:left="2520" w:hanging="360"/>
      </w:pPr>
      <w:rPr>
        <w:rFonts w:ascii="Book Antiqua" w:eastAsiaTheme="minorHAnsi" w:hAnsi="Book Antiqua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792C6A"/>
    <w:multiLevelType w:val="hybridMultilevel"/>
    <w:tmpl w:val="2FA893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F8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26103AC"/>
    <w:multiLevelType w:val="hybridMultilevel"/>
    <w:tmpl w:val="00E23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83BA9"/>
    <w:multiLevelType w:val="hybridMultilevel"/>
    <w:tmpl w:val="2FA893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838BC"/>
    <w:multiLevelType w:val="hybridMultilevel"/>
    <w:tmpl w:val="F0B87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0B7C8">
      <w:start w:val="3"/>
      <w:numFmt w:val="bullet"/>
      <w:lvlText w:val="•"/>
      <w:lvlJc w:val="left"/>
      <w:pPr>
        <w:ind w:left="1440" w:hanging="360"/>
      </w:pPr>
      <w:rPr>
        <w:rFonts w:ascii="Book Antiqua" w:eastAsiaTheme="minorHAnsi" w:hAnsi="Book Antiqua" w:cs="Open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62"/>
    <w:multiLevelType w:val="hybridMultilevel"/>
    <w:tmpl w:val="A498C2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C3B99"/>
    <w:multiLevelType w:val="hybridMultilevel"/>
    <w:tmpl w:val="544200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D742"/>
    <w:multiLevelType w:val="hybridMultilevel"/>
    <w:tmpl w:val="27E000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90E5C3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ACC4874"/>
    <w:multiLevelType w:val="hybridMultilevel"/>
    <w:tmpl w:val="91469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61344"/>
    <w:multiLevelType w:val="hybridMultilevel"/>
    <w:tmpl w:val="7DACC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EA"/>
    <w:rsid w:val="000226D7"/>
    <w:rsid w:val="001A42CD"/>
    <w:rsid w:val="00326E1A"/>
    <w:rsid w:val="004F42B3"/>
    <w:rsid w:val="0057434F"/>
    <w:rsid w:val="00614137"/>
    <w:rsid w:val="006730EC"/>
    <w:rsid w:val="006F43F1"/>
    <w:rsid w:val="00781172"/>
    <w:rsid w:val="007E3B49"/>
    <w:rsid w:val="008C21DA"/>
    <w:rsid w:val="00B167FC"/>
    <w:rsid w:val="00C557EA"/>
    <w:rsid w:val="00D01137"/>
    <w:rsid w:val="00DF443F"/>
    <w:rsid w:val="00EE19F8"/>
    <w:rsid w:val="00FD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3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167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67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67FC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B1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3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167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67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67FC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B1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8E50-E640-4E2C-AC10-2F07DB97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Serenella SL. Lai</cp:lastModifiedBy>
  <cp:revision>14</cp:revision>
  <cp:lastPrinted>2022-05-10T13:06:00Z</cp:lastPrinted>
  <dcterms:created xsi:type="dcterms:W3CDTF">2022-02-01T09:15:00Z</dcterms:created>
  <dcterms:modified xsi:type="dcterms:W3CDTF">2022-05-10T13:06:00Z</dcterms:modified>
</cp:coreProperties>
</file>